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0A4" w:rsidRDefault="00F420A4" w:rsidP="00F420A4">
      <w:pPr>
        <w:rPr>
          <w:noProof/>
          <w:lang w:eastAsia="hr-HR"/>
        </w:rPr>
      </w:pPr>
      <w:bookmarkStart w:id="0" w:name="_GoBack"/>
      <w:bookmarkEnd w:id="0"/>
      <w:r>
        <w:t>Tablica 1.</w:t>
      </w:r>
    </w:p>
    <w:tbl>
      <w:tblPr>
        <w:tblW w:w="14513" w:type="dxa"/>
        <w:tblInd w:w="93" w:type="dxa"/>
        <w:tblLook w:val="04A0" w:firstRow="1" w:lastRow="0" w:firstColumn="1" w:lastColumn="0" w:noHBand="0" w:noVBand="1"/>
      </w:tblPr>
      <w:tblGrid>
        <w:gridCol w:w="2134"/>
        <w:gridCol w:w="3643"/>
        <w:gridCol w:w="8736"/>
      </w:tblGrid>
      <w:tr w:rsidR="00A73398" w:rsidRPr="00A73398" w:rsidTr="00A73398">
        <w:trPr>
          <w:trHeight w:val="326"/>
        </w:trPr>
        <w:tc>
          <w:tcPr>
            <w:tcW w:w="145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398" w:rsidRPr="00A73398" w:rsidRDefault="00A73398" w:rsidP="00A73398">
            <w:pPr>
              <w:spacing w:after="0" w:line="240" w:lineRule="auto"/>
              <w:jc w:val="center"/>
              <w:rPr>
                <w:rFonts w:ascii="Calibri" w:eastAsia="Times New Roman" w:hAnsi="Calibri" w:cs="Times New Roman"/>
                <w:b/>
                <w:bCs/>
                <w:color w:val="000000"/>
                <w:sz w:val="28"/>
                <w:szCs w:val="28"/>
                <w:lang w:eastAsia="hr-HR"/>
              </w:rPr>
            </w:pPr>
            <w:r w:rsidRPr="00A73398">
              <w:rPr>
                <w:rFonts w:ascii="Calibri" w:eastAsia="Times New Roman" w:hAnsi="Calibri" w:cs="Times New Roman"/>
                <w:b/>
                <w:bCs/>
                <w:color w:val="000000"/>
                <w:sz w:val="28"/>
                <w:szCs w:val="28"/>
                <w:lang w:eastAsia="hr-HR"/>
              </w:rPr>
              <w:t>DOZIRANJE U BOLESNIKA S MULTIPLOM SKLEROZOM</w:t>
            </w:r>
          </w:p>
        </w:tc>
      </w:tr>
      <w:tr w:rsidR="00A73398" w:rsidRPr="00A73398" w:rsidTr="00A73398">
        <w:trPr>
          <w:trHeight w:val="525"/>
        </w:trPr>
        <w:tc>
          <w:tcPr>
            <w:tcW w:w="14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rPr>
                <w:rFonts w:ascii="Calibri" w:eastAsia="Times New Roman" w:hAnsi="Calibri" w:cs="Times New Roman"/>
                <w:color w:val="000000"/>
                <w:sz w:val="24"/>
                <w:szCs w:val="24"/>
                <w:lang w:eastAsia="hr-HR"/>
              </w:rPr>
            </w:pPr>
            <w:r w:rsidRPr="00A73398">
              <w:rPr>
                <w:rFonts w:ascii="Calibri" w:eastAsia="Times New Roman" w:hAnsi="Calibri" w:cs="Times New Roman"/>
                <w:color w:val="000000"/>
                <w:sz w:val="24"/>
                <w:szCs w:val="24"/>
                <w:lang w:eastAsia="hr-HR"/>
              </w:rPr>
              <w:t>Liječenje se sastoji od faze titracije doze i faze održavanja.</w:t>
            </w:r>
            <w:r w:rsidRPr="00A73398">
              <w:rPr>
                <w:rFonts w:ascii="Calibri" w:eastAsia="Times New Roman" w:hAnsi="Calibri" w:cs="Times New Roman"/>
                <w:color w:val="000000"/>
                <w:sz w:val="24"/>
                <w:szCs w:val="24"/>
                <w:lang w:eastAsia="hr-HR"/>
              </w:rPr>
              <w:br/>
              <w:t>Prije početka liječenja, potrebno je procijeniti stanje simptoma uporabom NRS.</w:t>
            </w:r>
          </w:p>
        </w:tc>
      </w:tr>
      <w:tr w:rsidR="00A73398" w:rsidRPr="00A73398" w:rsidTr="00A73398">
        <w:trPr>
          <w:trHeight w:val="662"/>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color w:val="000000"/>
                <w:sz w:val="28"/>
                <w:szCs w:val="28"/>
                <w:lang w:eastAsia="hr-HR"/>
              </w:rPr>
            </w:pPr>
            <w:r w:rsidRPr="00A73398">
              <w:rPr>
                <w:rFonts w:ascii="Calibri" w:eastAsia="Times New Roman" w:hAnsi="Calibri" w:cs="Times New Roman"/>
                <w:color w:val="000000"/>
                <w:sz w:val="28"/>
                <w:szCs w:val="28"/>
                <w:lang w:eastAsia="hr-HR"/>
              </w:rPr>
              <w:t xml:space="preserve">FAZA </w:t>
            </w:r>
            <w:r w:rsidRPr="00A73398">
              <w:rPr>
                <w:rFonts w:ascii="Calibri" w:eastAsia="Times New Roman" w:hAnsi="Calibri" w:cs="Times New Roman"/>
                <w:color w:val="000000"/>
                <w:sz w:val="28"/>
                <w:szCs w:val="28"/>
                <w:lang w:eastAsia="hr-HR"/>
              </w:rPr>
              <w:br/>
              <w:t>TITRACIJE</w:t>
            </w:r>
          </w:p>
        </w:tc>
        <w:tc>
          <w:tcPr>
            <w:tcW w:w="12379" w:type="dxa"/>
            <w:gridSpan w:val="2"/>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FD6278">
            <w:pPr>
              <w:spacing w:after="0" w:line="240" w:lineRule="auto"/>
              <w:rPr>
                <w:rFonts w:ascii="Calibri" w:eastAsia="Times New Roman" w:hAnsi="Calibri" w:cs="Times New Roman"/>
                <w:color w:val="000000"/>
                <w:lang w:eastAsia="hr-HR"/>
              </w:rPr>
            </w:pPr>
            <w:r w:rsidRPr="00A73398">
              <w:rPr>
                <w:rFonts w:ascii="Calibri" w:eastAsia="Times New Roman" w:hAnsi="Calibri" w:cs="Times New Roman"/>
                <w:color w:val="000000"/>
                <w:lang w:eastAsia="hr-HR"/>
              </w:rPr>
              <w:t>Faza titracije može potrajati nekoliko tjedana (očekivano 3-4 tjedna).</w:t>
            </w:r>
            <w:r w:rsidRPr="00A73398">
              <w:rPr>
                <w:rFonts w:ascii="Calibri" w:eastAsia="Times New Roman" w:hAnsi="Calibri" w:cs="Times New Roman"/>
                <w:color w:val="000000"/>
                <w:lang w:eastAsia="hr-HR"/>
              </w:rPr>
              <w:br/>
              <w:t>Svako povećanje doze iznosi 2 x 2</w:t>
            </w:r>
            <w:r w:rsidR="00FD6278">
              <w:rPr>
                <w:rFonts w:ascii="Calibri" w:eastAsia="Times New Roman" w:hAnsi="Calibri" w:cs="Times New Roman"/>
                <w:color w:val="000000"/>
                <w:lang w:eastAsia="hr-HR"/>
              </w:rPr>
              <w:t>,</w:t>
            </w:r>
            <w:r w:rsidRPr="00A73398">
              <w:rPr>
                <w:rFonts w:ascii="Calibri" w:eastAsia="Times New Roman" w:hAnsi="Calibri" w:cs="Times New Roman"/>
                <w:color w:val="000000"/>
                <w:lang w:eastAsia="hr-HR"/>
              </w:rPr>
              <w:t>5 mg/dan.</w:t>
            </w:r>
          </w:p>
        </w:tc>
      </w:tr>
      <w:tr w:rsidR="00A73398" w:rsidRPr="00A73398" w:rsidTr="00A73398">
        <w:trPr>
          <w:trHeight w:val="1303"/>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color w:val="000000"/>
                <w:lang w:eastAsia="hr-HR"/>
              </w:rPr>
            </w:pPr>
            <w:r w:rsidRPr="00A73398">
              <w:rPr>
                <w:rFonts w:ascii="Calibri" w:eastAsia="Times New Roman" w:hAnsi="Calibri" w:cs="Times New Roman"/>
                <w:color w:val="000000"/>
                <w:lang w:eastAsia="hr-HR"/>
              </w:rPr>
              <w:t>POČETNA DOZA</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color w:val="000000"/>
                <w:lang w:eastAsia="hr-HR"/>
              </w:rPr>
            </w:pPr>
            <w:r w:rsidRPr="00A73398">
              <w:rPr>
                <w:rFonts w:ascii="Calibri" w:eastAsia="Times New Roman" w:hAnsi="Calibri" w:cs="Times New Roman"/>
                <w:color w:val="000000"/>
                <w:lang w:eastAsia="hr-HR"/>
              </w:rPr>
              <w:t>2  x  2,5 mg</w:t>
            </w:r>
          </w:p>
        </w:tc>
        <w:tc>
          <w:tcPr>
            <w:tcW w:w="8736" w:type="dxa"/>
            <w:tcBorders>
              <w:top w:val="single" w:sz="4" w:space="0" w:color="auto"/>
              <w:left w:val="nil"/>
              <w:bottom w:val="single" w:sz="4" w:space="0" w:color="auto"/>
              <w:right w:val="single" w:sz="4" w:space="0" w:color="auto"/>
            </w:tcBorders>
            <w:shd w:val="clear" w:color="auto" w:fill="auto"/>
            <w:hideMark/>
          </w:tcPr>
          <w:p w:rsidR="00A73398" w:rsidRPr="00A73398" w:rsidRDefault="00A73398" w:rsidP="00A73398">
            <w:pPr>
              <w:spacing w:after="0" w:line="240" w:lineRule="auto"/>
              <w:rPr>
                <w:rFonts w:ascii="Calibri" w:eastAsia="Times New Roman" w:hAnsi="Calibri" w:cs="Times New Roman"/>
                <w:color w:val="000000"/>
                <w:lang w:eastAsia="hr-HR"/>
              </w:rPr>
            </w:pPr>
            <w:r w:rsidRPr="00A73398">
              <w:rPr>
                <w:rFonts w:ascii="Calibri" w:eastAsia="Times New Roman" w:hAnsi="Calibri" w:cs="Times New Roman"/>
                <w:color w:val="000000"/>
                <w:lang w:eastAsia="hr-HR"/>
              </w:rPr>
              <w:t>Ukoliko se dobro podnosi, tu dozu treba ponoviti tijekom iduća 3-4 dana, a zatim slijedi povećanje doze za 2 x 2,5 mg/dan, tj. na 2 x 5,0 mg/dan.</w:t>
            </w:r>
            <w:r w:rsidRPr="00A73398">
              <w:rPr>
                <w:rFonts w:ascii="Calibri" w:eastAsia="Times New Roman" w:hAnsi="Calibri" w:cs="Times New Roman"/>
                <w:color w:val="000000"/>
                <w:lang w:eastAsia="hr-HR"/>
              </w:rPr>
              <w:br/>
              <w:t>Ukoliko uz tu početnu dozu postoje tegobe koje nisu previše izražene, dozu treba ponavljati tijekom idućih 5-6 dana jer postoji mogućnost da će se tegobe povući.</w:t>
            </w:r>
            <w:r w:rsidRPr="00A73398">
              <w:rPr>
                <w:rFonts w:ascii="Calibri" w:eastAsia="Times New Roman" w:hAnsi="Calibri" w:cs="Times New Roman"/>
                <w:color w:val="000000"/>
                <w:lang w:eastAsia="hr-HR"/>
              </w:rPr>
              <w:br/>
              <w:t>Ukoliko su tegobe previše izražene – odustaje se od liječenja.</w:t>
            </w:r>
          </w:p>
        </w:tc>
      </w:tr>
      <w:tr w:rsidR="00A73398" w:rsidRPr="00A73398" w:rsidTr="00A73398">
        <w:trPr>
          <w:trHeight w:val="525"/>
        </w:trPr>
        <w:tc>
          <w:tcPr>
            <w:tcW w:w="2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398" w:rsidRPr="00A73398" w:rsidRDefault="00A73398" w:rsidP="00A73398">
            <w:pPr>
              <w:spacing w:after="0" w:line="240" w:lineRule="auto"/>
              <w:jc w:val="center"/>
              <w:rPr>
                <w:rFonts w:ascii="Calibri" w:eastAsia="Times New Roman" w:hAnsi="Calibri" w:cs="Times New Roman"/>
                <w:color w:val="000000"/>
                <w:lang w:eastAsia="hr-HR"/>
              </w:rPr>
            </w:pPr>
            <w:r w:rsidRPr="00A73398">
              <w:rPr>
                <w:rFonts w:ascii="Calibri" w:eastAsia="Times New Roman" w:hAnsi="Calibri" w:cs="Times New Roman"/>
                <w:color w:val="000000"/>
                <w:lang w:eastAsia="hr-HR"/>
              </w:rPr>
              <w:t>SLJEDEĆE DOZE</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color w:val="000000"/>
                <w:lang w:eastAsia="hr-HR"/>
              </w:rPr>
            </w:pPr>
            <w:r w:rsidRPr="00A73398">
              <w:rPr>
                <w:rFonts w:ascii="Calibri" w:eastAsia="Times New Roman" w:hAnsi="Calibri" w:cs="Times New Roman"/>
                <w:color w:val="000000"/>
                <w:lang w:eastAsia="hr-HR"/>
              </w:rPr>
              <w:t>2  x  5,0 mg</w:t>
            </w:r>
          </w:p>
        </w:tc>
        <w:tc>
          <w:tcPr>
            <w:tcW w:w="8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rPr>
                <w:rFonts w:ascii="Calibri" w:eastAsia="Times New Roman" w:hAnsi="Calibri" w:cs="Times New Roman"/>
                <w:color w:val="000000"/>
                <w:lang w:eastAsia="hr-HR"/>
              </w:rPr>
            </w:pPr>
            <w:r w:rsidRPr="00A73398">
              <w:rPr>
                <w:rFonts w:ascii="Calibri" w:eastAsia="Times New Roman" w:hAnsi="Calibri" w:cs="Times New Roman"/>
                <w:color w:val="000000"/>
                <w:lang w:eastAsia="hr-HR"/>
              </w:rPr>
              <w:t>Ukoliko se dobro podnosi, dozu treba ponoviti tijekom iduća 3-4 dana, a zatim slijedi povećanje doze za 2 x 2,5 mg/dan.</w:t>
            </w:r>
            <w:r w:rsidRPr="00A73398">
              <w:rPr>
                <w:rFonts w:ascii="Calibri" w:eastAsia="Times New Roman" w:hAnsi="Calibri" w:cs="Times New Roman"/>
                <w:color w:val="000000"/>
                <w:lang w:eastAsia="hr-HR"/>
              </w:rPr>
              <w:br/>
              <w:t>Na taj način, postupnim povećanjem za 2 x 2,5 mg/dan ili eventualnim sniženjem ako su smetnje previše izražene, dostigne se najviša doza koja se još uvijek podnosi bez većih tegoba.</w:t>
            </w:r>
            <w:r w:rsidRPr="00A73398">
              <w:rPr>
                <w:rFonts w:ascii="Calibri" w:eastAsia="Times New Roman" w:hAnsi="Calibri" w:cs="Times New Roman"/>
                <w:color w:val="000000"/>
                <w:lang w:eastAsia="hr-HR"/>
              </w:rPr>
              <w:br/>
            </w:r>
            <w:r w:rsidRPr="00A73398">
              <w:rPr>
                <w:rFonts w:ascii="Calibri" w:eastAsia="Times New Roman" w:hAnsi="Calibri" w:cs="Times New Roman"/>
                <w:b/>
                <w:bCs/>
                <w:color w:val="000000"/>
                <w:lang w:eastAsia="hr-HR"/>
              </w:rPr>
              <w:t>Kada se tijekom titracije postigne doza unutar okvira najviše preporučene dnevne doze, koja se dobro podnosi i uz koju je zabilježeno sniženje NRS skora, tom se dozom nastavlja liječenje.</w:t>
            </w:r>
          </w:p>
        </w:tc>
      </w:tr>
      <w:tr w:rsidR="00A73398" w:rsidRPr="00A73398" w:rsidTr="00A73398">
        <w:trPr>
          <w:trHeight w:val="599"/>
        </w:trPr>
        <w:tc>
          <w:tcPr>
            <w:tcW w:w="2134" w:type="dxa"/>
            <w:vMerge/>
            <w:tcBorders>
              <w:top w:val="nil"/>
              <w:left w:val="single" w:sz="4" w:space="0" w:color="auto"/>
              <w:bottom w:val="single" w:sz="4" w:space="0" w:color="auto"/>
              <w:right w:val="single" w:sz="4" w:space="0" w:color="auto"/>
            </w:tcBorders>
            <w:vAlign w:val="center"/>
            <w:hideMark/>
          </w:tcPr>
          <w:p w:rsidR="00A73398" w:rsidRPr="00A73398" w:rsidRDefault="00A73398" w:rsidP="00A73398">
            <w:pPr>
              <w:spacing w:after="0" w:line="240" w:lineRule="auto"/>
              <w:rPr>
                <w:rFonts w:ascii="Calibri" w:eastAsia="Times New Roman" w:hAnsi="Calibri" w:cs="Times New Roman"/>
                <w:color w:val="000000"/>
                <w:lang w:eastAsia="hr-HR"/>
              </w:rPr>
            </w:pPr>
          </w:p>
        </w:tc>
        <w:tc>
          <w:tcPr>
            <w:tcW w:w="3643" w:type="dxa"/>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color w:val="000000"/>
                <w:lang w:eastAsia="hr-HR"/>
              </w:rPr>
            </w:pPr>
            <w:r w:rsidRPr="00A73398">
              <w:rPr>
                <w:rFonts w:ascii="Calibri" w:eastAsia="Times New Roman" w:hAnsi="Calibri" w:cs="Times New Roman"/>
                <w:color w:val="000000"/>
                <w:lang w:eastAsia="hr-HR"/>
              </w:rPr>
              <w:t>2 x 7,5 mg</w:t>
            </w:r>
          </w:p>
        </w:tc>
        <w:tc>
          <w:tcPr>
            <w:tcW w:w="8736" w:type="dxa"/>
            <w:vMerge/>
            <w:tcBorders>
              <w:top w:val="single" w:sz="4" w:space="0" w:color="auto"/>
              <w:left w:val="single" w:sz="4" w:space="0" w:color="auto"/>
              <w:bottom w:val="single" w:sz="4" w:space="0" w:color="auto"/>
              <w:right w:val="single" w:sz="4" w:space="0" w:color="auto"/>
            </w:tcBorders>
            <w:vAlign w:val="center"/>
            <w:hideMark/>
          </w:tcPr>
          <w:p w:rsidR="00A73398" w:rsidRPr="00A73398" w:rsidRDefault="00A73398" w:rsidP="00A73398">
            <w:pPr>
              <w:spacing w:after="0" w:line="240" w:lineRule="auto"/>
              <w:rPr>
                <w:rFonts w:ascii="Calibri" w:eastAsia="Times New Roman" w:hAnsi="Calibri" w:cs="Times New Roman"/>
                <w:color w:val="000000"/>
                <w:lang w:eastAsia="hr-HR"/>
              </w:rPr>
            </w:pPr>
          </w:p>
        </w:tc>
      </w:tr>
      <w:tr w:rsidR="00A73398" w:rsidRPr="00A73398" w:rsidTr="00A73398">
        <w:trPr>
          <w:trHeight w:val="515"/>
        </w:trPr>
        <w:tc>
          <w:tcPr>
            <w:tcW w:w="2134" w:type="dxa"/>
            <w:vMerge/>
            <w:tcBorders>
              <w:top w:val="nil"/>
              <w:left w:val="single" w:sz="4" w:space="0" w:color="auto"/>
              <w:bottom w:val="single" w:sz="4" w:space="0" w:color="auto"/>
              <w:right w:val="single" w:sz="4" w:space="0" w:color="auto"/>
            </w:tcBorders>
            <w:vAlign w:val="center"/>
            <w:hideMark/>
          </w:tcPr>
          <w:p w:rsidR="00A73398" w:rsidRPr="00A73398" w:rsidRDefault="00A73398" w:rsidP="00A73398">
            <w:pPr>
              <w:spacing w:after="0" w:line="240" w:lineRule="auto"/>
              <w:rPr>
                <w:rFonts w:ascii="Calibri" w:eastAsia="Times New Roman" w:hAnsi="Calibri" w:cs="Times New Roman"/>
                <w:color w:val="000000"/>
                <w:lang w:eastAsia="hr-HR"/>
              </w:rPr>
            </w:pPr>
          </w:p>
        </w:tc>
        <w:tc>
          <w:tcPr>
            <w:tcW w:w="3643" w:type="dxa"/>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color w:val="000000"/>
                <w:lang w:eastAsia="hr-HR"/>
              </w:rPr>
            </w:pPr>
            <w:r w:rsidRPr="00A73398">
              <w:rPr>
                <w:rFonts w:ascii="Calibri" w:eastAsia="Times New Roman" w:hAnsi="Calibri" w:cs="Times New Roman"/>
                <w:color w:val="000000"/>
                <w:lang w:eastAsia="hr-HR"/>
              </w:rPr>
              <w:t>2 x 10,0 mg</w:t>
            </w:r>
          </w:p>
        </w:tc>
        <w:tc>
          <w:tcPr>
            <w:tcW w:w="8736" w:type="dxa"/>
            <w:vMerge/>
            <w:tcBorders>
              <w:top w:val="single" w:sz="4" w:space="0" w:color="auto"/>
              <w:left w:val="single" w:sz="4" w:space="0" w:color="auto"/>
              <w:bottom w:val="single" w:sz="4" w:space="0" w:color="auto"/>
              <w:right w:val="single" w:sz="4" w:space="0" w:color="auto"/>
            </w:tcBorders>
            <w:vAlign w:val="center"/>
            <w:hideMark/>
          </w:tcPr>
          <w:p w:rsidR="00A73398" w:rsidRPr="00A73398" w:rsidRDefault="00A73398" w:rsidP="00A73398">
            <w:pPr>
              <w:spacing w:after="0" w:line="240" w:lineRule="auto"/>
              <w:rPr>
                <w:rFonts w:ascii="Calibri" w:eastAsia="Times New Roman" w:hAnsi="Calibri" w:cs="Times New Roman"/>
                <w:color w:val="000000"/>
                <w:lang w:eastAsia="hr-HR"/>
              </w:rPr>
            </w:pPr>
          </w:p>
        </w:tc>
      </w:tr>
      <w:tr w:rsidR="00A73398" w:rsidRPr="00A73398" w:rsidTr="00A73398">
        <w:trPr>
          <w:trHeight w:val="641"/>
        </w:trPr>
        <w:tc>
          <w:tcPr>
            <w:tcW w:w="2134" w:type="dxa"/>
            <w:vMerge/>
            <w:tcBorders>
              <w:top w:val="nil"/>
              <w:left w:val="single" w:sz="4" w:space="0" w:color="auto"/>
              <w:bottom w:val="single" w:sz="4" w:space="0" w:color="auto"/>
              <w:right w:val="single" w:sz="4" w:space="0" w:color="auto"/>
            </w:tcBorders>
            <w:vAlign w:val="center"/>
            <w:hideMark/>
          </w:tcPr>
          <w:p w:rsidR="00A73398" w:rsidRPr="00A73398" w:rsidRDefault="00A73398" w:rsidP="00A73398">
            <w:pPr>
              <w:spacing w:after="0" w:line="240" w:lineRule="auto"/>
              <w:rPr>
                <w:rFonts w:ascii="Calibri" w:eastAsia="Times New Roman" w:hAnsi="Calibri" w:cs="Times New Roman"/>
                <w:color w:val="000000"/>
                <w:lang w:eastAsia="hr-HR"/>
              </w:rPr>
            </w:pPr>
          </w:p>
        </w:tc>
        <w:tc>
          <w:tcPr>
            <w:tcW w:w="3643" w:type="dxa"/>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color w:val="000000"/>
                <w:lang w:eastAsia="hr-HR"/>
              </w:rPr>
            </w:pPr>
            <w:r w:rsidRPr="00A73398">
              <w:rPr>
                <w:rFonts w:ascii="Calibri" w:eastAsia="Times New Roman" w:hAnsi="Calibri" w:cs="Times New Roman"/>
                <w:color w:val="000000"/>
                <w:lang w:eastAsia="hr-HR"/>
              </w:rPr>
              <w:t>2 x 12,5 mg</w:t>
            </w:r>
          </w:p>
        </w:tc>
        <w:tc>
          <w:tcPr>
            <w:tcW w:w="8736" w:type="dxa"/>
            <w:vMerge/>
            <w:tcBorders>
              <w:top w:val="single" w:sz="4" w:space="0" w:color="auto"/>
              <w:left w:val="single" w:sz="4" w:space="0" w:color="auto"/>
              <w:bottom w:val="single" w:sz="4" w:space="0" w:color="auto"/>
              <w:right w:val="single" w:sz="4" w:space="0" w:color="auto"/>
            </w:tcBorders>
            <w:vAlign w:val="center"/>
            <w:hideMark/>
          </w:tcPr>
          <w:p w:rsidR="00A73398" w:rsidRPr="00A73398" w:rsidRDefault="00A73398" w:rsidP="00A73398">
            <w:pPr>
              <w:spacing w:after="0" w:line="240" w:lineRule="auto"/>
              <w:rPr>
                <w:rFonts w:ascii="Calibri" w:eastAsia="Times New Roman" w:hAnsi="Calibri" w:cs="Times New Roman"/>
                <w:color w:val="000000"/>
                <w:lang w:eastAsia="hr-HR"/>
              </w:rPr>
            </w:pPr>
          </w:p>
        </w:tc>
      </w:tr>
      <w:tr w:rsidR="00A73398" w:rsidRPr="00A73398" w:rsidTr="00A73398">
        <w:trPr>
          <w:trHeight w:val="104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color w:val="000000"/>
                <w:sz w:val="28"/>
                <w:szCs w:val="28"/>
                <w:lang w:eastAsia="hr-HR"/>
              </w:rPr>
            </w:pPr>
            <w:r w:rsidRPr="00A73398">
              <w:rPr>
                <w:rFonts w:ascii="Calibri" w:eastAsia="Times New Roman" w:hAnsi="Calibri" w:cs="Times New Roman"/>
                <w:color w:val="000000"/>
                <w:sz w:val="28"/>
                <w:szCs w:val="28"/>
                <w:lang w:eastAsia="hr-HR"/>
              </w:rPr>
              <w:t xml:space="preserve">FAZA </w:t>
            </w:r>
            <w:r w:rsidRPr="00A73398">
              <w:rPr>
                <w:rFonts w:ascii="Calibri" w:eastAsia="Times New Roman" w:hAnsi="Calibri" w:cs="Times New Roman"/>
                <w:color w:val="000000"/>
                <w:sz w:val="28"/>
                <w:szCs w:val="28"/>
                <w:lang w:eastAsia="hr-HR"/>
              </w:rPr>
              <w:br/>
              <w:t>ODRŽAVANJA</w:t>
            </w:r>
          </w:p>
        </w:tc>
        <w:tc>
          <w:tcPr>
            <w:tcW w:w="12379" w:type="dxa"/>
            <w:gridSpan w:val="2"/>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rPr>
                <w:rFonts w:ascii="Calibri" w:eastAsia="Times New Roman" w:hAnsi="Calibri" w:cs="Times New Roman"/>
                <w:color w:val="000000"/>
                <w:lang w:eastAsia="hr-HR"/>
              </w:rPr>
            </w:pPr>
            <w:r w:rsidRPr="00A73398">
              <w:rPr>
                <w:rFonts w:ascii="Calibri" w:eastAsia="Times New Roman" w:hAnsi="Calibri" w:cs="Times New Roman"/>
                <w:color w:val="000000"/>
                <w:lang w:eastAsia="hr-HR"/>
              </w:rPr>
              <w:t>Tijekom liječenja, svakih 4-5 tjedana treba ponavljati NRS skor.</w:t>
            </w:r>
            <w:r w:rsidRPr="00A73398">
              <w:rPr>
                <w:rFonts w:ascii="Calibri" w:eastAsia="Times New Roman" w:hAnsi="Calibri" w:cs="Times New Roman"/>
                <w:color w:val="000000"/>
                <w:lang w:eastAsia="hr-HR"/>
              </w:rPr>
              <w:br/>
              <w:t>Ako je sniženje skora u odnosu na stanje prije liječenja &lt;30%, treba pokušati povisiti dozu, baš kao i u fazi titracije, za jednu stepenicu. Ako to nije moguće (prelazi se najviša dnevna preporučena doza), ili ako niti povišene doze (do maksimalne preporučene) ne daju sniženje NRS skora ≥30%, odnosno ono iznosi &lt;30% u odnosu na početno stanje – liječenje treba prekinuti.</w:t>
            </w:r>
          </w:p>
        </w:tc>
      </w:tr>
      <w:tr w:rsidR="00A73398" w:rsidRPr="00A73398" w:rsidTr="00A73398">
        <w:trPr>
          <w:trHeight w:val="1302"/>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color w:val="000000"/>
                <w:lang w:eastAsia="hr-HR"/>
              </w:rPr>
            </w:pPr>
            <w:r w:rsidRPr="00A73398">
              <w:rPr>
                <w:rFonts w:ascii="Calibri" w:eastAsia="Times New Roman" w:hAnsi="Calibri" w:cs="Times New Roman"/>
                <w:color w:val="000000"/>
                <w:lang w:eastAsia="hr-HR"/>
              </w:rPr>
              <w:t>MAKSIMALNA DNEVNA DOZA</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color w:val="000000"/>
                <w:lang w:eastAsia="hr-HR"/>
              </w:rPr>
            </w:pPr>
            <w:r w:rsidRPr="00A73398">
              <w:rPr>
                <w:rFonts w:ascii="Calibri" w:eastAsia="Times New Roman" w:hAnsi="Calibri" w:cs="Times New Roman"/>
                <w:color w:val="000000"/>
                <w:lang w:eastAsia="hr-HR"/>
              </w:rPr>
              <w:t>2 x 15,0 mg</w:t>
            </w:r>
          </w:p>
        </w:tc>
        <w:tc>
          <w:tcPr>
            <w:tcW w:w="8736" w:type="dxa"/>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rPr>
                <w:rFonts w:ascii="Calibri" w:eastAsia="Times New Roman" w:hAnsi="Calibri" w:cs="Times New Roman"/>
                <w:b/>
                <w:bCs/>
                <w:color w:val="000000"/>
                <w:lang w:eastAsia="hr-HR"/>
              </w:rPr>
            </w:pPr>
            <w:r w:rsidRPr="00A73398">
              <w:rPr>
                <w:rFonts w:ascii="Calibri" w:eastAsia="Times New Roman" w:hAnsi="Calibri" w:cs="Times New Roman"/>
                <w:b/>
                <w:bCs/>
                <w:color w:val="000000"/>
                <w:lang w:eastAsia="hr-HR"/>
              </w:rPr>
              <w:t>Maksimalna dnevna doza ne smije prijeći 30 mg THC/30 mg CBD dnevno (2 x 15</w:t>
            </w:r>
            <w:r w:rsidR="00FD6278">
              <w:rPr>
                <w:rFonts w:ascii="Calibri" w:eastAsia="Times New Roman" w:hAnsi="Calibri" w:cs="Times New Roman"/>
                <w:b/>
                <w:bCs/>
                <w:color w:val="000000"/>
                <w:lang w:eastAsia="hr-HR"/>
              </w:rPr>
              <w:t>,0</w:t>
            </w:r>
            <w:r w:rsidRPr="00A73398">
              <w:rPr>
                <w:rFonts w:ascii="Calibri" w:eastAsia="Times New Roman" w:hAnsi="Calibri" w:cs="Times New Roman"/>
                <w:b/>
                <w:bCs/>
                <w:color w:val="000000"/>
                <w:lang w:eastAsia="hr-HR"/>
              </w:rPr>
              <w:t xml:space="preserve"> mg/dan).</w:t>
            </w:r>
            <w:r w:rsidRPr="00A73398">
              <w:rPr>
                <w:rFonts w:ascii="Calibri" w:eastAsia="Times New Roman" w:hAnsi="Calibri" w:cs="Times New Roman"/>
                <w:b/>
                <w:bCs/>
                <w:color w:val="000000"/>
                <w:lang w:eastAsia="hr-HR"/>
              </w:rPr>
              <w:br/>
              <w:t>Od liječenja treba odustati ako bilo koja najviša (a ≤30 mg/dan) doza koja se podnosi tijekom prvih 4-5 tjedana ne poluči sniženje NRS za ≥30%.</w:t>
            </w:r>
          </w:p>
        </w:tc>
      </w:tr>
    </w:tbl>
    <w:p w:rsidR="00A73398" w:rsidRDefault="00A73398" w:rsidP="00F420A4"/>
    <w:p w:rsidR="00A73398" w:rsidRDefault="00A73398" w:rsidP="00F420A4"/>
    <w:p w:rsidR="00F420A4" w:rsidRDefault="00F420A4" w:rsidP="00F420A4">
      <w:r>
        <w:t>Tablica 2.</w:t>
      </w:r>
    </w:p>
    <w:tbl>
      <w:tblPr>
        <w:tblW w:w="15062" w:type="dxa"/>
        <w:tblInd w:w="93" w:type="dxa"/>
        <w:tblLook w:val="04A0" w:firstRow="1" w:lastRow="0" w:firstColumn="1" w:lastColumn="0" w:noHBand="0" w:noVBand="1"/>
      </w:tblPr>
      <w:tblGrid>
        <w:gridCol w:w="2101"/>
        <w:gridCol w:w="3587"/>
        <w:gridCol w:w="9374"/>
      </w:tblGrid>
      <w:tr w:rsidR="00A73398" w:rsidRPr="00A73398" w:rsidTr="00A73398">
        <w:trPr>
          <w:trHeight w:val="524"/>
        </w:trPr>
        <w:tc>
          <w:tcPr>
            <w:tcW w:w="150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b/>
                <w:bCs/>
                <w:color w:val="000000"/>
                <w:sz w:val="28"/>
                <w:szCs w:val="28"/>
                <w:lang w:eastAsia="hr-HR"/>
              </w:rPr>
            </w:pPr>
            <w:r w:rsidRPr="00A73398">
              <w:rPr>
                <w:rFonts w:ascii="Calibri" w:eastAsia="Times New Roman" w:hAnsi="Calibri" w:cs="Times New Roman"/>
                <w:b/>
                <w:bCs/>
                <w:color w:val="000000"/>
                <w:sz w:val="28"/>
                <w:szCs w:val="28"/>
                <w:lang w:eastAsia="hr-HR"/>
              </w:rPr>
              <w:t>DOZIRANJE U BOLESNIKA S MALIGNIM OBOLJENJIMA</w:t>
            </w:r>
            <w:r w:rsidRPr="00A73398">
              <w:rPr>
                <w:rFonts w:ascii="Calibri" w:eastAsia="Times New Roman" w:hAnsi="Calibri" w:cs="Times New Roman"/>
                <w:b/>
                <w:bCs/>
                <w:color w:val="000000"/>
                <w:sz w:val="28"/>
                <w:szCs w:val="28"/>
                <w:lang w:eastAsia="hr-HR"/>
              </w:rPr>
              <w:br/>
            </w:r>
            <w:r w:rsidRPr="00A73398">
              <w:rPr>
                <w:rFonts w:ascii="Calibri" w:eastAsia="Times New Roman" w:hAnsi="Calibri" w:cs="Times New Roman"/>
                <w:b/>
                <w:bCs/>
                <w:color w:val="000000"/>
                <w:sz w:val="24"/>
                <w:szCs w:val="24"/>
                <w:lang w:eastAsia="hr-HR"/>
              </w:rPr>
              <w:t>UBLAŽAVANJE BOLI U BOLESNIKA NA NAJVIŠOJ PODNOŠLJIVOJ DOZI OPIJATA</w:t>
            </w:r>
          </w:p>
        </w:tc>
      </w:tr>
      <w:tr w:rsidR="00A73398" w:rsidRPr="00A73398" w:rsidTr="00A73398">
        <w:trPr>
          <w:trHeight w:val="912"/>
        </w:trPr>
        <w:tc>
          <w:tcPr>
            <w:tcW w:w="150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rPr>
                <w:rFonts w:ascii="Calibri" w:eastAsia="Times New Roman" w:hAnsi="Calibri" w:cs="Times New Roman"/>
                <w:lang w:eastAsia="hr-HR"/>
              </w:rPr>
            </w:pPr>
            <w:r w:rsidRPr="00A73398">
              <w:rPr>
                <w:rFonts w:ascii="Calibri" w:eastAsia="Times New Roman" w:hAnsi="Calibri" w:cs="Times New Roman"/>
                <w:lang w:eastAsia="hr-HR"/>
              </w:rPr>
              <w:t>Liječenje se sastoji od faze titracije doze i faze održavanja.</w:t>
            </w:r>
            <w:r w:rsidRPr="00A73398">
              <w:rPr>
                <w:rFonts w:ascii="Calibri" w:eastAsia="Times New Roman" w:hAnsi="Calibri" w:cs="Times New Roman"/>
                <w:lang w:eastAsia="hr-HR"/>
              </w:rPr>
              <w:br/>
              <w:t>Prije početka liječenja, potrebno je procijeniti stanje simptoma uporabom NRS.</w:t>
            </w:r>
            <w:r w:rsidRPr="00A73398">
              <w:rPr>
                <w:rFonts w:ascii="Calibri" w:eastAsia="Times New Roman" w:hAnsi="Calibri" w:cs="Times New Roman"/>
                <w:lang w:eastAsia="hr-HR"/>
              </w:rPr>
              <w:br/>
              <w:t>Preporuka se odnosi samo na situaciju u kojoj bolesnici primaju standardnu analgetsku terapiju koja uključuje i opijate, te unatoč najvišoj podnošljivoj dozi opijata još uvijek trpe umjerenu do tešku bol (NRS≥4, na skali 0-10), a THC/CBD pripravak dodaje se kao „add-on“ terapija.</w:t>
            </w:r>
          </w:p>
        </w:tc>
      </w:tr>
      <w:tr w:rsidR="00A73398" w:rsidRPr="00A73398" w:rsidTr="00A73398">
        <w:trPr>
          <w:trHeight w:val="524"/>
        </w:trPr>
        <w:tc>
          <w:tcPr>
            <w:tcW w:w="2101" w:type="dxa"/>
            <w:tcBorders>
              <w:top w:val="nil"/>
              <w:left w:val="single" w:sz="4" w:space="0" w:color="auto"/>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sz w:val="28"/>
                <w:szCs w:val="28"/>
                <w:lang w:eastAsia="hr-HR"/>
              </w:rPr>
            </w:pPr>
            <w:r w:rsidRPr="00A73398">
              <w:rPr>
                <w:rFonts w:ascii="Calibri" w:eastAsia="Times New Roman" w:hAnsi="Calibri" w:cs="Times New Roman"/>
                <w:sz w:val="28"/>
                <w:szCs w:val="28"/>
                <w:lang w:eastAsia="hr-HR"/>
              </w:rPr>
              <w:t xml:space="preserve">FAZA </w:t>
            </w:r>
            <w:r w:rsidRPr="00A73398">
              <w:rPr>
                <w:rFonts w:ascii="Calibri" w:eastAsia="Times New Roman" w:hAnsi="Calibri" w:cs="Times New Roman"/>
                <w:sz w:val="28"/>
                <w:szCs w:val="28"/>
                <w:lang w:eastAsia="hr-HR"/>
              </w:rPr>
              <w:br/>
              <w:t>TITRACIJE</w:t>
            </w:r>
          </w:p>
        </w:tc>
        <w:tc>
          <w:tcPr>
            <w:tcW w:w="12961" w:type="dxa"/>
            <w:gridSpan w:val="2"/>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rPr>
                <w:rFonts w:ascii="Calibri" w:eastAsia="Times New Roman" w:hAnsi="Calibri" w:cs="Times New Roman"/>
                <w:lang w:eastAsia="hr-HR"/>
              </w:rPr>
            </w:pPr>
            <w:r w:rsidRPr="00A73398">
              <w:rPr>
                <w:rFonts w:ascii="Calibri" w:eastAsia="Times New Roman" w:hAnsi="Calibri" w:cs="Times New Roman"/>
                <w:lang w:eastAsia="hr-HR"/>
              </w:rPr>
              <w:t>S obzirom na specifičnost indikacije, faza titracije ne bi trebala trajati dulje od 10-14 dana.</w:t>
            </w:r>
            <w:r w:rsidRPr="00A73398">
              <w:rPr>
                <w:rFonts w:ascii="Calibri" w:eastAsia="Times New Roman" w:hAnsi="Calibri" w:cs="Times New Roman"/>
                <w:lang w:eastAsia="hr-HR"/>
              </w:rPr>
              <w:br/>
              <w:t>Svako povećanje doze iznosi 3 x 2,5 mg/dan.</w:t>
            </w:r>
          </w:p>
        </w:tc>
      </w:tr>
      <w:tr w:rsidR="00A73398" w:rsidRPr="00A73398" w:rsidTr="00A73398">
        <w:trPr>
          <w:trHeight w:val="1111"/>
        </w:trPr>
        <w:tc>
          <w:tcPr>
            <w:tcW w:w="2101" w:type="dxa"/>
            <w:tcBorders>
              <w:top w:val="nil"/>
              <w:left w:val="single" w:sz="4" w:space="0" w:color="auto"/>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lang w:eastAsia="hr-HR"/>
              </w:rPr>
            </w:pPr>
            <w:r w:rsidRPr="00A73398">
              <w:rPr>
                <w:rFonts w:ascii="Calibri" w:eastAsia="Times New Roman" w:hAnsi="Calibri" w:cs="Times New Roman"/>
                <w:lang w:eastAsia="hr-HR"/>
              </w:rPr>
              <w:t>POČETNA DOZA</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lang w:eastAsia="hr-HR"/>
              </w:rPr>
            </w:pPr>
            <w:r w:rsidRPr="00A73398">
              <w:rPr>
                <w:rFonts w:ascii="Calibri" w:eastAsia="Times New Roman" w:hAnsi="Calibri" w:cs="Times New Roman"/>
                <w:lang w:eastAsia="hr-HR"/>
              </w:rPr>
              <w:t>3  x  2,5 mg</w:t>
            </w:r>
          </w:p>
        </w:tc>
        <w:tc>
          <w:tcPr>
            <w:tcW w:w="9374" w:type="dxa"/>
            <w:tcBorders>
              <w:top w:val="single" w:sz="4" w:space="0" w:color="auto"/>
              <w:left w:val="nil"/>
              <w:bottom w:val="single" w:sz="4" w:space="0" w:color="auto"/>
              <w:right w:val="single" w:sz="4" w:space="0" w:color="auto"/>
            </w:tcBorders>
            <w:shd w:val="clear" w:color="auto" w:fill="auto"/>
            <w:hideMark/>
          </w:tcPr>
          <w:p w:rsidR="00A73398" w:rsidRPr="00A73398" w:rsidRDefault="00A73398" w:rsidP="00A73398">
            <w:pPr>
              <w:spacing w:after="0" w:line="240" w:lineRule="auto"/>
              <w:rPr>
                <w:rFonts w:ascii="Calibri" w:eastAsia="Times New Roman" w:hAnsi="Calibri" w:cs="Times New Roman"/>
                <w:lang w:eastAsia="hr-HR"/>
              </w:rPr>
            </w:pPr>
            <w:r w:rsidRPr="00A73398">
              <w:rPr>
                <w:rFonts w:ascii="Calibri" w:eastAsia="Times New Roman" w:hAnsi="Calibri" w:cs="Times New Roman"/>
                <w:lang w:eastAsia="hr-HR"/>
              </w:rPr>
              <w:t>Ukoliko se dobro podnosi, tu dozu treba ponoviti tijekom iduća 2 dana, a zatim slijedi povećanje doze za 3 x 2,5 mg/dan, tj. na 3 x 5,0 mg/dan.</w:t>
            </w:r>
            <w:r w:rsidRPr="00A73398">
              <w:rPr>
                <w:rFonts w:ascii="Calibri" w:eastAsia="Times New Roman" w:hAnsi="Calibri" w:cs="Times New Roman"/>
                <w:lang w:eastAsia="hr-HR"/>
              </w:rPr>
              <w:br/>
              <w:t>Ukoliko uz tu početnu dozu postoje tegobe koje nisu previše izražene, dozu treba ponavljati tijekom idućih 4-5 dana jer postoji mogućnost da će se tegobe povući.</w:t>
            </w:r>
            <w:r w:rsidRPr="00A73398">
              <w:rPr>
                <w:rFonts w:ascii="Calibri" w:eastAsia="Times New Roman" w:hAnsi="Calibri" w:cs="Times New Roman"/>
                <w:lang w:eastAsia="hr-HR"/>
              </w:rPr>
              <w:br/>
              <w:t>Ukoliko su tegobe previše izražene – odustaje se od liječenja.</w:t>
            </w:r>
          </w:p>
        </w:tc>
      </w:tr>
      <w:tr w:rsidR="00A73398" w:rsidRPr="00A73398" w:rsidTr="00A73398">
        <w:trPr>
          <w:trHeight w:val="660"/>
        </w:trPr>
        <w:tc>
          <w:tcPr>
            <w:tcW w:w="21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398" w:rsidRPr="00A73398" w:rsidRDefault="00A73398" w:rsidP="00A73398">
            <w:pPr>
              <w:spacing w:after="0" w:line="240" w:lineRule="auto"/>
              <w:jc w:val="center"/>
              <w:rPr>
                <w:rFonts w:ascii="Calibri" w:eastAsia="Times New Roman" w:hAnsi="Calibri" w:cs="Times New Roman"/>
                <w:lang w:eastAsia="hr-HR"/>
              </w:rPr>
            </w:pPr>
            <w:r w:rsidRPr="00A73398">
              <w:rPr>
                <w:rFonts w:ascii="Calibri" w:eastAsia="Times New Roman" w:hAnsi="Calibri" w:cs="Times New Roman"/>
                <w:lang w:eastAsia="hr-HR"/>
              </w:rPr>
              <w:t>SLJEDEĆE DOZE</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lang w:eastAsia="hr-HR"/>
              </w:rPr>
            </w:pPr>
            <w:r w:rsidRPr="00A73398">
              <w:rPr>
                <w:rFonts w:ascii="Calibri" w:eastAsia="Times New Roman" w:hAnsi="Calibri" w:cs="Times New Roman"/>
                <w:lang w:eastAsia="hr-HR"/>
              </w:rPr>
              <w:t>3  x  5,0 mg</w:t>
            </w:r>
          </w:p>
        </w:tc>
        <w:tc>
          <w:tcPr>
            <w:tcW w:w="9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rPr>
                <w:rFonts w:ascii="Calibri" w:eastAsia="Times New Roman" w:hAnsi="Calibri" w:cs="Times New Roman"/>
                <w:lang w:eastAsia="hr-HR"/>
              </w:rPr>
            </w:pPr>
            <w:r w:rsidRPr="00A73398">
              <w:rPr>
                <w:rFonts w:ascii="Calibri" w:eastAsia="Times New Roman" w:hAnsi="Calibri" w:cs="Times New Roman"/>
                <w:lang w:eastAsia="hr-HR"/>
              </w:rPr>
              <w:t>Ukoliko se dobro podnosi, dozu treba ponoviti tijekom iduća 2 dana, a zatim slijedi povećanje doze za 3 x 2,5 mg/dan.</w:t>
            </w:r>
            <w:r w:rsidRPr="00A73398">
              <w:rPr>
                <w:rFonts w:ascii="Calibri" w:eastAsia="Times New Roman" w:hAnsi="Calibri" w:cs="Times New Roman"/>
                <w:lang w:eastAsia="hr-HR"/>
              </w:rPr>
              <w:br/>
              <w:t>Ukoliko uz tu dozu postoje tegobe koje nisu previše izražene, dozu treba ponavljati tijekom idućih 4-5 dana jer postoji mogućnost da će se tegobe povući. Ukoliko su tegobe previše izražene – odustaje se od liječenja, ili se doza snizi za jednu stepenicu.</w:t>
            </w:r>
            <w:r w:rsidRPr="00A73398">
              <w:rPr>
                <w:rFonts w:ascii="Calibri" w:eastAsia="Times New Roman" w:hAnsi="Calibri" w:cs="Times New Roman"/>
                <w:lang w:eastAsia="hr-HR"/>
              </w:rPr>
              <w:br/>
              <w:t>Na taj način, postupnim povećanjem za 3 x 2,5 mg/dan ili eventualnim sniženjem ako su smetnje previše izražene, dostigne se najviša doza koja se još uvijek podnosi bez većih tegoba.</w:t>
            </w:r>
            <w:r w:rsidRPr="00A73398">
              <w:rPr>
                <w:rFonts w:ascii="Calibri" w:eastAsia="Times New Roman" w:hAnsi="Calibri" w:cs="Times New Roman"/>
                <w:lang w:eastAsia="hr-HR"/>
              </w:rPr>
              <w:br/>
            </w:r>
            <w:r w:rsidRPr="00A73398">
              <w:rPr>
                <w:rFonts w:ascii="Calibri" w:eastAsia="Times New Roman" w:hAnsi="Calibri" w:cs="Times New Roman"/>
                <w:b/>
                <w:bCs/>
                <w:lang w:eastAsia="hr-HR"/>
              </w:rPr>
              <w:t>Kada se tijekom titracije postigne doza unutar okvira najviše preporučene dnevne doze, koja se dobro podnosi i uz koju je zabilježeno sniženje NRS skora, tom se dozom nastavlja liječenje.</w:t>
            </w:r>
          </w:p>
        </w:tc>
      </w:tr>
      <w:tr w:rsidR="00A73398" w:rsidRPr="00A73398" w:rsidTr="00A73398">
        <w:trPr>
          <w:trHeight w:val="776"/>
        </w:trPr>
        <w:tc>
          <w:tcPr>
            <w:tcW w:w="2101" w:type="dxa"/>
            <w:vMerge/>
            <w:tcBorders>
              <w:top w:val="nil"/>
              <w:left w:val="single" w:sz="4" w:space="0" w:color="auto"/>
              <w:bottom w:val="single" w:sz="4" w:space="0" w:color="auto"/>
              <w:right w:val="single" w:sz="4" w:space="0" w:color="auto"/>
            </w:tcBorders>
            <w:vAlign w:val="center"/>
            <w:hideMark/>
          </w:tcPr>
          <w:p w:rsidR="00A73398" w:rsidRPr="00A73398" w:rsidRDefault="00A73398" w:rsidP="00A73398">
            <w:pPr>
              <w:spacing w:after="0" w:line="240" w:lineRule="auto"/>
              <w:rPr>
                <w:rFonts w:ascii="Calibri" w:eastAsia="Times New Roman" w:hAnsi="Calibri" w:cs="Times New Roman"/>
                <w:lang w:eastAsia="hr-HR"/>
              </w:rPr>
            </w:pPr>
          </w:p>
        </w:tc>
        <w:tc>
          <w:tcPr>
            <w:tcW w:w="3587" w:type="dxa"/>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lang w:eastAsia="hr-HR"/>
              </w:rPr>
            </w:pPr>
            <w:r w:rsidRPr="00A73398">
              <w:rPr>
                <w:rFonts w:ascii="Calibri" w:eastAsia="Times New Roman" w:hAnsi="Calibri" w:cs="Times New Roman"/>
                <w:lang w:eastAsia="hr-HR"/>
              </w:rPr>
              <w:t>3 x 7,5 mg</w:t>
            </w:r>
          </w:p>
        </w:tc>
        <w:tc>
          <w:tcPr>
            <w:tcW w:w="9374" w:type="dxa"/>
            <w:vMerge/>
            <w:tcBorders>
              <w:top w:val="single" w:sz="4" w:space="0" w:color="auto"/>
              <w:left w:val="single" w:sz="4" w:space="0" w:color="auto"/>
              <w:bottom w:val="single" w:sz="4" w:space="0" w:color="auto"/>
              <w:right w:val="single" w:sz="4" w:space="0" w:color="auto"/>
            </w:tcBorders>
            <w:vAlign w:val="center"/>
            <w:hideMark/>
          </w:tcPr>
          <w:p w:rsidR="00A73398" w:rsidRPr="00A73398" w:rsidRDefault="00A73398" w:rsidP="00A73398">
            <w:pPr>
              <w:spacing w:after="0" w:line="240" w:lineRule="auto"/>
              <w:rPr>
                <w:rFonts w:ascii="Calibri" w:eastAsia="Times New Roman" w:hAnsi="Calibri" w:cs="Times New Roman"/>
                <w:lang w:eastAsia="hr-HR"/>
              </w:rPr>
            </w:pPr>
          </w:p>
        </w:tc>
      </w:tr>
      <w:tr w:rsidR="00A73398" w:rsidRPr="00A73398" w:rsidTr="00A73398">
        <w:trPr>
          <w:trHeight w:val="713"/>
        </w:trPr>
        <w:tc>
          <w:tcPr>
            <w:tcW w:w="2101" w:type="dxa"/>
            <w:vMerge/>
            <w:tcBorders>
              <w:top w:val="nil"/>
              <w:left w:val="single" w:sz="4" w:space="0" w:color="auto"/>
              <w:bottom w:val="single" w:sz="4" w:space="0" w:color="auto"/>
              <w:right w:val="single" w:sz="4" w:space="0" w:color="auto"/>
            </w:tcBorders>
            <w:vAlign w:val="center"/>
            <w:hideMark/>
          </w:tcPr>
          <w:p w:rsidR="00A73398" w:rsidRPr="00A73398" w:rsidRDefault="00A73398" w:rsidP="00A73398">
            <w:pPr>
              <w:spacing w:after="0" w:line="240" w:lineRule="auto"/>
              <w:rPr>
                <w:rFonts w:ascii="Calibri" w:eastAsia="Times New Roman" w:hAnsi="Calibri" w:cs="Times New Roman"/>
                <w:lang w:eastAsia="hr-HR"/>
              </w:rPr>
            </w:pPr>
          </w:p>
        </w:tc>
        <w:tc>
          <w:tcPr>
            <w:tcW w:w="3587" w:type="dxa"/>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lang w:eastAsia="hr-HR"/>
              </w:rPr>
            </w:pPr>
            <w:r w:rsidRPr="00A73398">
              <w:rPr>
                <w:rFonts w:ascii="Calibri" w:eastAsia="Times New Roman" w:hAnsi="Calibri" w:cs="Times New Roman"/>
                <w:lang w:eastAsia="hr-HR"/>
              </w:rPr>
              <w:t>3 x 10,0 mg</w:t>
            </w:r>
          </w:p>
        </w:tc>
        <w:tc>
          <w:tcPr>
            <w:tcW w:w="9374" w:type="dxa"/>
            <w:vMerge/>
            <w:tcBorders>
              <w:top w:val="single" w:sz="4" w:space="0" w:color="auto"/>
              <w:left w:val="single" w:sz="4" w:space="0" w:color="auto"/>
              <w:bottom w:val="single" w:sz="4" w:space="0" w:color="auto"/>
              <w:right w:val="single" w:sz="4" w:space="0" w:color="auto"/>
            </w:tcBorders>
            <w:vAlign w:val="center"/>
            <w:hideMark/>
          </w:tcPr>
          <w:p w:rsidR="00A73398" w:rsidRPr="00A73398" w:rsidRDefault="00A73398" w:rsidP="00A73398">
            <w:pPr>
              <w:spacing w:after="0" w:line="240" w:lineRule="auto"/>
              <w:rPr>
                <w:rFonts w:ascii="Calibri" w:eastAsia="Times New Roman" w:hAnsi="Calibri" w:cs="Times New Roman"/>
                <w:lang w:eastAsia="hr-HR"/>
              </w:rPr>
            </w:pPr>
          </w:p>
        </w:tc>
      </w:tr>
      <w:tr w:rsidR="00A73398" w:rsidRPr="00A73398" w:rsidTr="00A73398">
        <w:trPr>
          <w:trHeight w:val="1132"/>
        </w:trPr>
        <w:tc>
          <w:tcPr>
            <w:tcW w:w="2101" w:type="dxa"/>
            <w:tcBorders>
              <w:top w:val="nil"/>
              <w:left w:val="single" w:sz="4" w:space="0" w:color="auto"/>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sz w:val="28"/>
                <w:szCs w:val="28"/>
                <w:lang w:eastAsia="hr-HR"/>
              </w:rPr>
            </w:pPr>
            <w:r w:rsidRPr="00A73398">
              <w:rPr>
                <w:rFonts w:ascii="Calibri" w:eastAsia="Times New Roman" w:hAnsi="Calibri" w:cs="Times New Roman"/>
                <w:sz w:val="28"/>
                <w:szCs w:val="28"/>
                <w:lang w:eastAsia="hr-HR"/>
              </w:rPr>
              <w:t xml:space="preserve">FAZA </w:t>
            </w:r>
            <w:r w:rsidRPr="00A73398">
              <w:rPr>
                <w:rFonts w:ascii="Calibri" w:eastAsia="Times New Roman" w:hAnsi="Calibri" w:cs="Times New Roman"/>
                <w:sz w:val="28"/>
                <w:szCs w:val="28"/>
                <w:lang w:eastAsia="hr-HR"/>
              </w:rPr>
              <w:br/>
              <w:t>ODRŽAVANJA</w:t>
            </w:r>
          </w:p>
        </w:tc>
        <w:tc>
          <w:tcPr>
            <w:tcW w:w="12961" w:type="dxa"/>
            <w:gridSpan w:val="2"/>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rPr>
                <w:rFonts w:ascii="Calibri" w:eastAsia="Times New Roman" w:hAnsi="Calibri" w:cs="Times New Roman"/>
                <w:lang w:eastAsia="hr-HR"/>
              </w:rPr>
            </w:pPr>
            <w:r w:rsidRPr="00A73398">
              <w:rPr>
                <w:rFonts w:ascii="Calibri" w:eastAsia="Times New Roman" w:hAnsi="Calibri" w:cs="Times New Roman"/>
                <w:lang w:eastAsia="hr-HR"/>
              </w:rPr>
              <w:t>Tijekom liječenja, svakih 1-2 tjedana treba ponavljati NRS skor.</w:t>
            </w:r>
            <w:r w:rsidRPr="00A73398">
              <w:rPr>
                <w:rFonts w:ascii="Calibri" w:eastAsia="Times New Roman" w:hAnsi="Calibri" w:cs="Times New Roman"/>
                <w:lang w:eastAsia="hr-HR"/>
              </w:rPr>
              <w:br/>
              <w:t>Ako je sniženje skora u odnosu na stanje prije liječenja &lt;25%, treba pokušati povisiti dozu, baš kao i u fazi titracije, za jednu stepenicu. Ako to nije moguće (prelazi se najviša dnevna preporučena doza), ili ako niti povišene doze (do maksimalne preporučene) ne daju sniženje NRS skora ≥25%, odnosno ono iznosi &lt;25% u odnosu na početno stanje – liječenje treba prekinuti.</w:t>
            </w:r>
          </w:p>
        </w:tc>
      </w:tr>
      <w:tr w:rsidR="00A73398" w:rsidRPr="00A73398" w:rsidTr="00A73398">
        <w:trPr>
          <w:trHeight w:val="943"/>
        </w:trPr>
        <w:tc>
          <w:tcPr>
            <w:tcW w:w="2101" w:type="dxa"/>
            <w:tcBorders>
              <w:top w:val="nil"/>
              <w:left w:val="single" w:sz="4" w:space="0" w:color="auto"/>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lang w:eastAsia="hr-HR"/>
              </w:rPr>
            </w:pPr>
            <w:r w:rsidRPr="00A73398">
              <w:rPr>
                <w:rFonts w:ascii="Calibri" w:eastAsia="Times New Roman" w:hAnsi="Calibri" w:cs="Times New Roman"/>
                <w:lang w:eastAsia="hr-HR"/>
              </w:rPr>
              <w:t>MAKSIMALNA DNEVNA DOZA</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lang w:eastAsia="hr-HR"/>
              </w:rPr>
            </w:pPr>
            <w:r w:rsidRPr="00A73398">
              <w:rPr>
                <w:rFonts w:ascii="Calibri" w:eastAsia="Times New Roman" w:hAnsi="Calibri" w:cs="Times New Roman"/>
                <w:lang w:eastAsia="hr-HR"/>
              </w:rPr>
              <w:t>3 x 12,5 mg</w:t>
            </w:r>
          </w:p>
        </w:tc>
        <w:tc>
          <w:tcPr>
            <w:tcW w:w="9374" w:type="dxa"/>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rPr>
                <w:rFonts w:ascii="Calibri" w:eastAsia="Times New Roman" w:hAnsi="Calibri" w:cs="Times New Roman"/>
                <w:b/>
                <w:bCs/>
                <w:lang w:eastAsia="hr-HR"/>
              </w:rPr>
            </w:pPr>
            <w:r w:rsidRPr="00A73398">
              <w:rPr>
                <w:rFonts w:ascii="Calibri" w:eastAsia="Times New Roman" w:hAnsi="Calibri" w:cs="Times New Roman"/>
                <w:b/>
                <w:bCs/>
                <w:lang w:eastAsia="hr-HR"/>
              </w:rPr>
              <w:t>Maksimalna dnevna doza ne smije prijeći 37,5 mg THC/37,5 mg CBD dnevno (3 x 12,5 mg/dan).</w:t>
            </w:r>
            <w:r w:rsidRPr="00A73398">
              <w:rPr>
                <w:rFonts w:ascii="Calibri" w:eastAsia="Times New Roman" w:hAnsi="Calibri" w:cs="Times New Roman"/>
                <w:b/>
                <w:bCs/>
                <w:lang w:eastAsia="hr-HR"/>
              </w:rPr>
              <w:br/>
              <w:t>Od liječenja treba odustati ako bilo koja najviša (a ≤37,5 mg/dan) doza koja se podnosi tijekom prvih 2 tjedana ne poluči sniženje NRS za ≥25 %.</w:t>
            </w:r>
          </w:p>
        </w:tc>
      </w:tr>
    </w:tbl>
    <w:p w:rsidR="009D0F5D" w:rsidRDefault="009D0F5D" w:rsidP="00F420A4">
      <w:r>
        <w:t>Tablica 3.</w:t>
      </w:r>
    </w:p>
    <w:tbl>
      <w:tblPr>
        <w:tblW w:w="14452" w:type="dxa"/>
        <w:tblInd w:w="93" w:type="dxa"/>
        <w:tblLook w:val="04A0" w:firstRow="1" w:lastRow="0" w:firstColumn="1" w:lastColumn="0" w:noHBand="0" w:noVBand="1"/>
      </w:tblPr>
      <w:tblGrid>
        <w:gridCol w:w="2122"/>
        <w:gridCol w:w="3623"/>
        <w:gridCol w:w="8707"/>
      </w:tblGrid>
      <w:tr w:rsidR="00A73398" w:rsidRPr="00A73398" w:rsidTr="00A73398">
        <w:trPr>
          <w:trHeight w:val="543"/>
        </w:trPr>
        <w:tc>
          <w:tcPr>
            <w:tcW w:w="144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b/>
                <w:bCs/>
                <w:color w:val="000000"/>
                <w:sz w:val="28"/>
                <w:szCs w:val="28"/>
                <w:lang w:eastAsia="hr-HR"/>
              </w:rPr>
            </w:pPr>
            <w:r w:rsidRPr="00A73398">
              <w:rPr>
                <w:rFonts w:ascii="Calibri" w:eastAsia="Times New Roman" w:hAnsi="Calibri" w:cs="Times New Roman"/>
                <w:b/>
                <w:bCs/>
                <w:color w:val="000000"/>
                <w:sz w:val="28"/>
                <w:szCs w:val="28"/>
                <w:lang w:eastAsia="hr-HR"/>
              </w:rPr>
              <w:t>DOZIRANJE U BOLESNIKA S MALIGNIM OBOLJENJIMA</w:t>
            </w:r>
            <w:r w:rsidRPr="00A73398">
              <w:rPr>
                <w:rFonts w:ascii="Calibri" w:eastAsia="Times New Roman" w:hAnsi="Calibri" w:cs="Times New Roman"/>
                <w:b/>
                <w:bCs/>
                <w:color w:val="000000"/>
                <w:sz w:val="28"/>
                <w:szCs w:val="28"/>
                <w:lang w:eastAsia="hr-HR"/>
              </w:rPr>
              <w:br/>
            </w:r>
            <w:r w:rsidRPr="00A73398">
              <w:rPr>
                <w:rFonts w:ascii="Calibri" w:eastAsia="Times New Roman" w:hAnsi="Calibri" w:cs="Times New Roman"/>
                <w:b/>
                <w:bCs/>
                <w:color w:val="000000"/>
                <w:sz w:val="24"/>
                <w:szCs w:val="24"/>
                <w:lang w:eastAsia="hr-HR"/>
              </w:rPr>
              <w:t>UBLAŽAVANJE KEMOTERAPIJOM POTAKNUTE MUČNINE I POVRAĆANJA (CINV)</w:t>
            </w:r>
          </w:p>
        </w:tc>
      </w:tr>
      <w:tr w:rsidR="00A73398" w:rsidRPr="00A73398" w:rsidTr="00A73398">
        <w:trPr>
          <w:trHeight w:val="1000"/>
        </w:trPr>
        <w:tc>
          <w:tcPr>
            <w:tcW w:w="144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rPr>
                <w:rFonts w:ascii="Calibri" w:eastAsia="Times New Roman" w:hAnsi="Calibri" w:cs="Times New Roman"/>
                <w:lang w:eastAsia="hr-HR"/>
              </w:rPr>
            </w:pPr>
            <w:r w:rsidRPr="00A73398">
              <w:rPr>
                <w:rFonts w:ascii="Calibri" w:eastAsia="Times New Roman" w:hAnsi="Calibri" w:cs="Times New Roman"/>
                <w:lang w:eastAsia="hr-HR"/>
              </w:rPr>
              <w:t>Preporuka se odnosi samo na situaciju u kojoj bolesnici primaju standardnu „jaku“ anti-CINV terapiju koja uključuje 1 ili 2 različita antagonista 5-HT3 receptora, i to prije terapije i.v. ili p.o. te p.o. do 2 dana nakon kemoterapije, kombinirano s deksametazonom i.v. prije i p.o. do 2 dana nakon kemoterapije, te unatoč tome imaju izražene akutne i odgođene tegobe, a THC/CBD preparat dodaje se kao „add-on“ terapija.</w:t>
            </w:r>
          </w:p>
        </w:tc>
      </w:tr>
      <w:tr w:rsidR="00A73398" w:rsidRPr="00A73398" w:rsidTr="00A73398">
        <w:trPr>
          <w:trHeight w:val="609"/>
        </w:trPr>
        <w:tc>
          <w:tcPr>
            <w:tcW w:w="144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rPr>
                <w:rFonts w:ascii="Calibri" w:eastAsia="Times New Roman" w:hAnsi="Calibri" w:cs="Times New Roman"/>
                <w:sz w:val="28"/>
                <w:szCs w:val="28"/>
                <w:lang w:eastAsia="hr-HR"/>
              </w:rPr>
            </w:pPr>
            <w:r w:rsidRPr="00A73398">
              <w:rPr>
                <w:rFonts w:ascii="Calibri" w:eastAsia="Times New Roman" w:hAnsi="Calibri" w:cs="Times New Roman"/>
                <w:sz w:val="28"/>
                <w:szCs w:val="28"/>
                <w:lang w:eastAsia="hr-HR"/>
              </w:rPr>
              <w:t>PRIJE KEMOTERAPIJE</w:t>
            </w:r>
          </w:p>
        </w:tc>
      </w:tr>
      <w:tr w:rsidR="00A73398" w:rsidRPr="00A73398" w:rsidTr="00A73398">
        <w:trPr>
          <w:trHeight w:val="1152"/>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lang w:eastAsia="hr-HR"/>
              </w:rPr>
            </w:pPr>
            <w:r w:rsidRPr="00A73398">
              <w:rPr>
                <w:rFonts w:ascii="Calibri" w:eastAsia="Times New Roman" w:hAnsi="Calibri" w:cs="Times New Roman"/>
                <w:lang w:eastAsia="hr-HR"/>
              </w:rPr>
              <w:t>POČETNA DOZA</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lang w:eastAsia="hr-HR"/>
              </w:rPr>
            </w:pPr>
            <w:r w:rsidRPr="00A73398">
              <w:rPr>
                <w:rFonts w:ascii="Calibri" w:eastAsia="Times New Roman" w:hAnsi="Calibri" w:cs="Times New Roman"/>
                <w:lang w:eastAsia="hr-HR"/>
              </w:rPr>
              <w:t>1  x  2,5 mg</w:t>
            </w:r>
          </w:p>
        </w:tc>
        <w:tc>
          <w:tcPr>
            <w:tcW w:w="8707" w:type="dxa"/>
            <w:tcBorders>
              <w:top w:val="single" w:sz="4" w:space="0" w:color="auto"/>
              <w:left w:val="nil"/>
              <w:bottom w:val="single" w:sz="4" w:space="0" w:color="auto"/>
              <w:right w:val="single" w:sz="4" w:space="0" w:color="auto"/>
            </w:tcBorders>
            <w:shd w:val="clear" w:color="auto" w:fill="auto"/>
            <w:hideMark/>
          </w:tcPr>
          <w:p w:rsidR="00A73398" w:rsidRPr="00A73398" w:rsidRDefault="00A73398" w:rsidP="00A73398">
            <w:pPr>
              <w:spacing w:after="0" w:line="240" w:lineRule="auto"/>
              <w:rPr>
                <w:rFonts w:ascii="Calibri" w:eastAsia="Times New Roman" w:hAnsi="Calibri" w:cs="Times New Roman"/>
                <w:lang w:eastAsia="hr-HR"/>
              </w:rPr>
            </w:pPr>
            <w:r w:rsidRPr="00A73398">
              <w:rPr>
                <w:rFonts w:ascii="Calibri" w:eastAsia="Times New Roman" w:hAnsi="Calibri" w:cs="Times New Roman"/>
                <w:lang w:eastAsia="hr-HR"/>
              </w:rPr>
              <w:t>Pojedinačna doza koja se primjenjuje iznosi 2,5 mg THC/2,5 mg CBD.</w:t>
            </w:r>
            <w:r w:rsidRPr="00A73398">
              <w:rPr>
                <w:rFonts w:ascii="Calibri" w:eastAsia="Times New Roman" w:hAnsi="Calibri" w:cs="Times New Roman"/>
                <w:lang w:eastAsia="hr-HR"/>
              </w:rPr>
              <w:br/>
              <w:t xml:space="preserve">Preporučeno doziranje je 2,5 mg 2 sata prije početka kemoterapije. </w:t>
            </w:r>
            <w:r w:rsidRPr="00A73398">
              <w:rPr>
                <w:rFonts w:ascii="Calibri" w:eastAsia="Times New Roman" w:hAnsi="Calibri" w:cs="Times New Roman"/>
                <w:lang w:eastAsia="hr-HR"/>
              </w:rPr>
              <w:br/>
              <w:t>Ukoliko se unutar 45 minuta od primjene jave smetnje koje bolesnik ne podnosi, odustaje se od primjene.</w:t>
            </w:r>
          </w:p>
        </w:tc>
      </w:tr>
      <w:tr w:rsidR="00A73398" w:rsidRPr="00A73398" w:rsidTr="00A73398">
        <w:trPr>
          <w:trHeight w:val="761"/>
        </w:trPr>
        <w:tc>
          <w:tcPr>
            <w:tcW w:w="21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398" w:rsidRPr="00A73398" w:rsidRDefault="00A73398" w:rsidP="00A73398">
            <w:pPr>
              <w:spacing w:after="0" w:line="240" w:lineRule="auto"/>
              <w:jc w:val="center"/>
              <w:rPr>
                <w:rFonts w:ascii="Calibri" w:eastAsia="Times New Roman" w:hAnsi="Calibri" w:cs="Times New Roman"/>
                <w:lang w:eastAsia="hr-HR"/>
              </w:rPr>
            </w:pPr>
            <w:r w:rsidRPr="00A73398">
              <w:rPr>
                <w:rFonts w:ascii="Calibri" w:eastAsia="Times New Roman" w:hAnsi="Calibri" w:cs="Times New Roman"/>
                <w:lang w:eastAsia="hr-HR"/>
              </w:rPr>
              <w:t>SLJEDEĆE DOZE</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lang w:eastAsia="hr-HR"/>
              </w:rPr>
            </w:pPr>
            <w:r w:rsidRPr="00A73398">
              <w:rPr>
                <w:rFonts w:ascii="Calibri" w:eastAsia="Times New Roman" w:hAnsi="Calibri" w:cs="Times New Roman"/>
                <w:lang w:eastAsia="hr-HR"/>
              </w:rPr>
              <w:t>1  x  2,5 mg</w:t>
            </w:r>
          </w:p>
        </w:tc>
        <w:tc>
          <w:tcPr>
            <w:tcW w:w="8707" w:type="dxa"/>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rPr>
                <w:rFonts w:ascii="Calibri" w:eastAsia="Times New Roman" w:hAnsi="Calibri" w:cs="Times New Roman"/>
                <w:lang w:eastAsia="hr-HR"/>
              </w:rPr>
            </w:pPr>
            <w:r w:rsidRPr="00A73398">
              <w:rPr>
                <w:rFonts w:ascii="Calibri" w:eastAsia="Times New Roman" w:hAnsi="Calibri" w:cs="Times New Roman"/>
                <w:lang w:eastAsia="hr-HR"/>
              </w:rPr>
              <w:t>Ukoliko nakon prve doze nije bilo značajnijih tegoba, 45 minuta nakon prve doze ponavlja se ista doza od 2,5 mg. Ukoliko se unutar 45 minuta od primjene jave smetnje koje bolesnik ne podnosi, odustaje se od primjene.</w:t>
            </w:r>
          </w:p>
        </w:tc>
      </w:tr>
      <w:tr w:rsidR="00A73398" w:rsidRPr="00A73398" w:rsidTr="00A73398">
        <w:trPr>
          <w:trHeight w:val="880"/>
        </w:trPr>
        <w:tc>
          <w:tcPr>
            <w:tcW w:w="2122" w:type="dxa"/>
            <w:vMerge/>
            <w:tcBorders>
              <w:top w:val="nil"/>
              <w:left w:val="single" w:sz="4" w:space="0" w:color="auto"/>
              <w:bottom w:val="single" w:sz="4" w:space="0" w:color="auto"/>
              <w:right w:val="single" w:sz="4" w:space="0" w:color="auto"/>
            </w:tcBorders>
            <w:vAlign w:val="center"/>
            <w:hideMark/>
          </w:tcPr>
          <w:p w:rsidR="00A73398" w:rsidRPr="00A73398" w:rsidRDefault="00A73398" w:rsidP="00A73398">
            <w:pPr>
              <w:spacing w:after="0" w:line="240" w:lineRule="auto"/>
              <w:rPr>
                <w:rFonts w:ascii="Calibri" w:eastAsia="Times New Roman" w:hAnsi="Calibri" w:cs="Times New Roman"/>
                <w:lang w:eastAsia="hr-HR"/>
              </w:rPr>
            </w:pPr>
          </w:p>
        </w:tc>
        <w:tc>
          <w:tcPr>
            <w:tcW w:w="3623" w:type="dxa"/>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lang w:eastAsia="hr-HR"/>
              </w:rPr>
            </w:pPr>
            <w:r w:rsidRPr="00A73398">
              <w:rPr>
                <w:rFonts w:ascii="Calibri" w:eastAsia="Times New Roman" w:hAnsi="Calibri" w:cs="Times New Roman"/>
                <w:lang w:eastAsia="hr-HR"/>
              </w:rPr>
              <w:t>1  x  2,5 mg</w:t>
            </w:r>
          </w:p>
        </w:tc>
        <w:tc>
          <w:tcPr>
            <w:tcW w:w="8707" w:type="dxa"/>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rPr>
                <w:rFonts w:ascii="Calibri" w:eastAsia="Times New Roman" w:hAnsi="Calibri" w:cs="Times New Roman"/>
                <w:lang w:eastAsia="hr-HR"/>
              </w:rPr>
            </w:pPr>
            <w:r w:rsidRPr="00A73398">
              <w:rPr>
                <w:rFonts w:ascii="Calibri" w:eastAsia="Times New Roman" w:hAnsi="Calibri" w:cs="Times New Roman"/>
                <w:lang w:eastAsia="hr-HR"/>
              </w:rPr>
              <w:t>Ukoliko nakon druge doze nije bilo značajnijih tegoba, 45 minuta kasnije (1.5 sat nakon prve doze, a oko 30 minuta prije početka kemoterapije) ponavlja se ista doza od 2,5 mg.</w:t>
            </w:r>
          </w:p>
        </w:tc>
      </w:tr>
      <w:tr w:rsidR="00A73398" w:rsidRPr="00A73398" w:rsidTr="00A73398">
        <w:trPr>
          <w:trHeight w:val="880"/>
        </w:trPr>
        <w:tc>
          <w:tcPr>
            <w:tcW w:w="2122" w:type="dxa"/>
            <w:vMerge/>
            <w:tcBorders>
              <w:top w:val="nil"/>
              <w:left w:val="single" w:sz="4" w:space="0" w:color="auto"/>
              <w:bottom w:val="single" w:sz="4" w:space="0" w:color="auto"/>
              <w:right w:val="single" w:sz="4" w:space="0" w:color="auto"/>
            </w:tcBorders>
            <w:vAlign w:val="center"/>
            <w:hideMark/>
          </w:tcPr>
          <w:p w:rsidR="00A73398" w:rsidRPr="00A73398" w:rsidRDefault="00A73398" w:rsidP="00A73398">
            <w:pPr>
              <w:spacing w:after="0" w:line="240" w:lineRule="auto"/>
              <w:rPr>
                <w:rFonts w:ascii="Calibri" w:eastAsia="Times New Roman" w:hAnsi="Calibri" w:cs="Times New Roman"/>
                <w:lang w:eastAsia="hr-HR"/>
              </w:rPr>
            </w:pPr>
          </w:p>
        </w:tc>
        <w:tc>
          <w:tcPr>
            <w:tcW w:w="12330" w:type="dxa"/>
            <w:gridSpan w:val="2"/>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rPr>
                <w:rFonts w:ascii="Calibri" w:eastAsia="Times New Roman" w:hAnsi="Calibri" w:cs="Times New Roman"/>
                <w:b/>
                <w:bCs/>
                <w:lang w:eastAsia="hr-HR"/>
              </w:rPr>
            </w:pPr>
            <w:r w:rsidRPr="00A73398">
              <w:rPr>
                <w:rFonts w:ascii="Calibri" w:eastAsia="Times New Roman" w:hAnsi="Calibri" w:cs="Times New Roman"/>
                <w:b/>
                <w:bCs/>
                <w:lang w:eastAsia="hr-HR"/>
              </w:rPr>
              <w:t>Ukupno, tijekom 1.5 sat prije kemoterapije primijeni se 3 x 2,5 mg (ukupno 7,5 mg THC/7,5 mg CBD).</w:t>
            </w:r>
          </w:p>
        </w:tc>
      </w:tr>
      <w:tr w:rsidR="00A73398" w:rsidRPr="00A73398" w:rsidTr="00A73398">
        <w:trPr>
          <w:trHeight w:val="609"/>
        </w:trPr>
        <w:tc>
          <w:tcPr>
            <w:tcW w:w="144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rPr>
                <w:rFonts w:ascii="Calibri" w:eastAsia="Times New Roman" w:hAnsi="Calibri" w:cs="Times New Roman"/>
                <w:sz w:val="28"/>
                <w:szCs w:val="28"/>
                <w:lang w:eastAsia="hr-HR"/>
              </w:rPr>
            </w:pPr>
            <w:r w:rsidRPr="00A73398">
              <w:rPr>
                <w:rFonts w:ascii="Calibri" w:eastAsia="Times New Roman" w:hAnsi="Calibri" w:cs="Times New Roman"/>
                <w:sz w:val="28"/>
                <w:szCs w:val="28"/>
                <w:lang w:eastAsia="hr-HR"/>
              </w:rPr>
              <w:lastRenderedPageBreak/>
              <w:t>NAKON KEMOTERAPIJE</w:t>
            </w:r>
          </w:p>
        </w:tc>
      </w:tr>
      <w:tr w:rsidR="00A73398" w:rsidRPr="00A73398" w:rsidTr="00A73398">
        <w:trPr>
          <w:trHeight w:val="1163"/>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A73398" w:rsidRPr="00A73398" w:rsidRDefault="00A73398" w:rsidP="00A73398">
            <w:pPr>
              <w:spacing w:after="0" w:line="240" w:lineRule="auto"/>
              <w:jc w:val="center"/>
              <w:rPr>
                <w:rFonts w:ascii="Calibri" w:eastAsia="Times New Roman" w:hAnsi="Calibri" w:cs="Times New Roman"/>
                <w:color w:val="000000"/>
                <w:lang w:eastAsia="hr-HR"/>
              </w:rPr>
            </w:pPr>
            <w:r w:rsidRPr="00A73398">
              <w:rPr>
                <w:rFonts w:ascii="Calibri" w:eastAsia="Times New Roman" w:hAnsi="Calibri" w:cs="Times New Roman"/>
                <w:color w:val="000000"/>
                <w:lang w:eastAsia="hr-HR"/>
              </w:rPr>
              <w:t>PREPORUČENE DOZE</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jc w:val="center"/>
              <w:rPr>
                <w:rFonts w:ascii="Calibri" w:eastAsia="Times New Roman" w:hAnsi="Calibri" w:cs="Times New Roman"/>
                <w:color w:val="000000"/>
                <w:lang w:eastAsia="hr-HR"/>
              </w:rPr>
            </w:pPr>
            <w:r w:rsidRPr="00A73398">
              <w:rPr>
                <w:rFonts w:ascii="Calibri" w:eastAsia="Times New Roman" w:hAnsi="Calibri" w:cs="Times New Roman"/>
                <w:color w:val="000000"/>
                <w:lang w:eastAsia="hr-HR"/>
              </w:rPr>
              <w:t>6 x 2,5 mg</w:t>
            </w:r>
          </w:p>
        </w:tc>
        <w:tc>
          <w:tcPr>
            <w:tcW w:w="8707" w:type="dxa"/>
            <w:tcBorders>
              <w:top w:val="single" w:sz="4" w:space="0" w:color="auto"/>
              <w:left w:val="nil"/>
              <w:bottom w:val="single" w:sz="4" w:space="0" w:color="auto"/>
              <w:right w:val="single" w:sz="4" w:space="0" w:color="auto"/>
            </w:tcBorders>
            <w:shd w:val="clear" w:color="auto" w:fill="auto"/>
            <w:vAlign w:val="center"/>
            <w:hideMark/>
          </w:tcPr>
          <w:p w:rsidR="00A73398" w:rsidRPr="00A73398" w:rsidRDefault="00A73398" w:rsidP="00A73398">
            <w:pPr>
              <w:spacing w:after="0" w:line="240" w:lineRule="auto"/>
              <w:rPr>
                <w:rFonts w:ascii="Calibri" w:eastAsia="Times New Roman" w:hAnsi="Calibri" w:cs="Times New Roman"/>
                <w:color w:val="000000"/>
                <w:lang w:eastAsia="hr-HR"/>
              </w:rPr>
            </w:pPr>
            <w:r w:rsidRPr="00A73398">
              <w:rPr>
                <w:rFonts w:ascii="Calibri" w:eastAsia="Times New Roman" w:hAnsi="Calibri" w:cs="Times New Roman"/>
                <w:color w:val="000000"/>
                <w:lang w:eastAsia="hr-HR"/>
              </w:rPr>
              <w:t xml:space="preserve">Ukoliko ova primjena prije kemoterapije nije uzrokovala tegobe koje bolesnik ne može podnijeti, nastavlja se daljnja terapija do 4 dana nakon kemoterapije. </w:t>
            </w:r>
            <w:r w:rsidRPr="00A73398">
              <w:rPr>
                <w:rFonts w:ascii="Calibri" w:eastAsia="Times New Roman" w:hAnsi="Calibri" w:cs="Times New Roman"/>
                <w:color w:val="000000"/>
                <w:lang w:eastAsia="hr-HR"/>
              </w:rPr>
              <w:br/>
            </w:r>
            <w:r w:rsidRPr="00A73398">
              <w:rPr>
                <w:rFonts w:ascii="Calibri" w:eastAsia="Times New Roman" w:hAnsi="Calibri" w:cs="Times New Roman"/>
                <w:b/>
                <w:bCs/>
                <w:lang w:eastAsia="hr-HR"/>
              </w:rPr>
              <w:t>Preporučena doza je 6 x 2,5 mg tijekom 24 sata (15,0 mg THC/15,0 mg CBD tijekom 24 sata). Ukoliko su tegobe CINV blaže nego inače, doza se može smanjiti na 4 x 2,5 mg tijekom 24 sata.</w:t>
            </w:r>
          </w:p>
        </w:tc>
      </w:tr>
    </w:tbl>
    <w:p w:rsidR="009D0F5D" w:rsidRDefault="009D0F5D" w:rsidP="00F420A4"/>
    <w:sectPr w:rsidR="009D0F5D" w:rsidSect="00F420A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A4"/>
    <w:rsid w:val="002F6AAD"/>
    <w:rsid w:val="00471A58"/>
    <w:rsid w:val="006215C6"/>
    <w:rsid w:val="006545EA"/>
    <w:rsid w:val="008737A2"/>
    <w:rsid w:val="008909EB"/>
    <w:rsid w:val="009B6C1D"/>
    <w:rsid w:val="009D0F5D"/>
    <w:rsid w:val="00A73398"/>
    <w:rsid w:val="00C53B44"/>
    <w:rsid w:val="00D0650A"/>
    <w:rsid w:val="00F31567"/>
    <w:rsid w:val="00F420A4"/>
    <w:rsid w:val="00F47332"/>
    <w:rsid w:val="00FD62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D9607-0A4B-4620-8626-CB2F1E5C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420A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42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63132">
      <w:bodyDiv w:val="1"/>
      <w:marLeft w:val="0"/>
      <w:marRight w:val="0"/>
      <w:marTop w:val="0"/>
      <w:marBottom w:val="0"/>
      <w:divBdr>
        <w:top w:val="none" w:sz="0" w:space="0" w:color="auto"/>
        <w:left w:val="none" w:sz="0" w:space="0" w:color="auto"/>
        <w:bottom w:val="none" w:sz="0" w:space="0" w:color="auto"/>
        <w:right w:val="none" w:sz="0" w:space="0" w:color="auto"/>
      </w:divBdr>
    </w:div>
    <w:div w:id="1620912552">
      <w:bodyDiv w:val="1"/>
      <w:marLeft w:val="0"/>
      <w:marRight w:val="0"/>
      <w:marTop w:val="0"/>
      <w:marBottom w:val="0"/>
      <w:divBdr>
        <w:top w:val="none" w:sz="0" w:space="0" w:color="auto"/>
        <w:left w:val="none" w:sz="0" w:space="0" w:color="auto"/>
        <w:bottom w:val="none" w:sz="0" w:space="0" w:color="auto"/>
        <w:right w:val="none" w:sz="0" w:space="0" w:color="auto"/>
      </w:divBdr>
    </w:div>
    <w:div w:id="212542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Martinović Ivana</dc:creator>
  <cp:lastModifiedBy>Katalinić Romana</cp:lastModifiedBy>
  <cp:revision>2</cp:revision>
  <cp:lastPrinted>2016-10-25T11:33:00Z</cp:lastPrinted>
  <dcterms:created xsi:type="dcterms:W3CDTF">2019-05-27T14:11:00Z</dcterms:created>
  <dcterms:modified xsi:type="dcterms:W3CDTF">2019-05-27T14:11:00Z</dcterms:modified>
</cp:coreProperties>
</file>